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the Diocesan Board for December 14, 2021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12:00 noon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u w:val="single"/>
          <w:rtl w:val="0"/>
        </w:rPr>
        <w:t xml:space="preserve">Attending Members</w:t>
      </w:r>
      <w:r w:rsidDel="00000000" w:rsidR="00000000" w:rsidRPr="00000000">
        <w:rPr>
          <w:rtl w:val="0"/>
        </w:rPr>
        <w:t xml:space="preserve">:  Bishop DeDe Duncan-Probe, Chair, Paul Frolick, Becky Drebert, Christine Day, Dan Kenney, Steve White, Treasurer,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Attending Non-Members</w:t>
      </w:r>
      <w:r w:rsidDel="00000000" w:rsidR="00000000" w:rsidRPr="00000000">
        <w:rPr>
          <w:rtl w:val="0"/>
        </w:rPr>
        <w:t xml:space="preserve">: Canon Carrie Schofield-Broadbent, Martha Berry, Chancellor, Cathy Hobart, Controller, Sarah Alamond, Board Secretary, </w:t>
      </w:r>
      <w:r w:rsidDel="00000000" w:rsidR="00000000" w:rsidRPr="00000000">
        <w:rPr>
          <w:color w:val="222222"/>
          <w:rtl w:val="0"/>
        </w:rPr>
        <w:t xml:space="preserve">Henry Wakefield, Property Committee Representative.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u w:val="single"/>
          <w:rtl w:val="0"/>
        </w:rPr>
        <w:t xml:space="preserve">Not in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Debbie Barker, John Rohde, Jonathan Fellows, Chancellor, Molly Payne-Hardin, Standing Committee Rep. (TBD)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Board did not meet jointly today with the Standing Committee.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highlight w:val="white"/>
          <w:rtl w:val="0"/>
        </w:rPr>
        <w:t xml:space="preserve">Chris Day op</w:t>
      </w:r>
      <w:r w:rsidDel="00000000" w:rsidR="00000000" w:rsidRPr="00000000">
        <w:rPr>
          <w:rtl w:val="0"/>
        </w:rPr>
        <w:t xml:space="preserve">ened the Board meeting a</w:t>
      </w:r>
      <w:r w:rsidDel="00000000" w:rsidR="00000000" w:rsidRPr="00000000">
        <w:rPr>
          <w:highlight w:val="white"/>
          <w:rtl w:val="0"/>
        </w:rPr>
        <w:t xml:space="preserve">t 12:00 pm </w:t>
      </w:r>
      <w:r w:rsidDel="00000000" w:rsidR="00000000" w:rsidRPr="00000000">
        <w:rPr>
          <w:rtl w:val="0"/>
        </w:rPr>
        <w:t xml:space="preserve">with prayer.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Bishop’s Time: 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Excited about the Discernment process and the first meeting held last week, looking forward to hearing thoughts from board members.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Invited by Lisa Kimball to be part of webinar series from Baptized for Life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Commissioned Martha Berry, Esq. to gather a group to do a revision of Constitution and Canons and to bring something forward that can be presented at Convention in 2022. 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are seeing cases of Covid rise. We continue to express the importance of getting vaccinated, boosted, and wearing masks. 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Bishop: Would like to have a yearly service at Paris Hill, in honor o</w:t>
      </w:r>
      <w:r w:rsidDel="00000000" w:rsidR="00000000" w:rsidRPr="00000000">
        <w:rPr>
          <w:highlight w:val="white"/>
          <w:rtl w:val="0"/>
        </w:rPr>
        <w:t xml:space="preserve">f Saint </w:t>
      </w:r>
      <w:r w:rsidDel="00000000" w:rsidR="00000000" w:rsidRPr="00000000">
        <w:rPr>
          <w:rtl w:val="0"/>
        </w:rPr>
        <w:t xml:space="preserve">David Oakerhater who was ordained there. 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Reports: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Motion to approve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minutes from November 23rd, 2021. meeting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. Steve White moves, Becky Drebert seconds. All in favor. Motion approved.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Canon’s Report: </w:t>
      </w:r>
    </w:p>
    <w:p w:rsidR="00000000" w:rsidDel="00000000" w:rsidP="00000000" w:rsidRDefault="00000000" w:rsidRPr="00000000" w14:paraId="0000001C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Canon Carrie Schofield-Broadbent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Goal for year: </w:t>
      </w:r>
      <w:r w:rsidDel="00000000" w:rsidR="00000000" w:rsidRPr="00000000">
        <w:rPr>
          <w:rtl w:val="0"/>
        </w:rPr>
        <w:t xml:space="preserve">more regular and consistent offerings in the diocese. She came up with a schedule to continue with the </w:t>
      </w:r>
      <w:r w:rsidDel="00000000" w:rsidR="00000000" w:rsidRPr="00000000">
        <w:rPr>
          <w:i w:val="1"/>
          <w:rtl w:val="0"/>
        </w:rPr>
        <w:t xml:space="preserve">Small Church Resource Group</w:t>
      </w:r>
      <w:r w:rsidDel="00000000" w:rsidR="00000000" w:rsidRPr="00000000">
        <w:rPr>
          <w:rtl w:val="0"/>
        </w:rPr>
        <w:t xml:space="preserve"> every 2 months, every other month also two months apart the </w:t>
      </w:r>
      <w:r w:rsidDel="00000000" w:rsidR="00000000" w:rsidRPr="00000000">
        <w:rPr>
          <w:i w:val="1"/>
          <w:rtl w:val="0"/>
        </w:rPr>
        <w:t xml:space="preserve">Church Leadership Resource Group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ind w:left="0" w:firstLine="720"/>
        <w:rPr/>
      </w:pPr>
      <w:r w:rsidDel="00000000" w:rsidR="00000000" w:rsidRPr="00000000">
        <w:rPr>
          <w:rtl w:val="0"/>
        </w:rPr>
        <w:t xml:space="preserve">Other offerings: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Roundtable discussions - “Churches who also take care of Cemeteries”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Wardens meetings will continue every other month in the evening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Transitions going well: </w:t>
      </w:r>
      <w:r w:rsidDel="00000000" w:rsidR="00000000" w:rsidRPr="00000000">
        <w:rPr>
          <w:rtl w:val="0"/>
        </w:rPr>
        <w:t xml:space="preserve">Better than other dioceses who are seeing high retirements and clergy leaving.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Search for a new Canon:</w:t>
      </w:r>
      <w:r w:rsidDel="00000000" w:rsidR="00000000" w:rsidRPr="00000000">
        <w:rPr>
          <w:rtl w:val="0"/>
        </w:rPr>
        <w:t xml:space="preserve"> Search going well. A variety of applicants. Some to be excited about. Applications due by the end of the calendar year.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Parishes - </w:t>
      </w:r>
      <w:r w:rsidDel="00000000" w:rsidR="00000000" w:rsidRPr="00000000">
        <w:rPr>
          <w:rtl w:val="0"/>
        </w:rPr>
        <w:t xml:space="preserve">a lot of parishes working together in creative ways. Great to see!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Vitality Markers Group: </w:t>
      </w:r>
      <w:r w:rsidDel="00000000" w:rsidR="00000000" w:rsidRPr="00000000">
        <w:rPr>
          <w:rtl w:val="0"/>
        </w:rPr>
        <w:t xml:space="preserve">work continuing, difficult but important work. Important for us and the parishes to both see their vitality, to evaluate long-term.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Speak Faith Continues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Reports: </w:t>
      </w:r>
    </w:p>
    <w:p w:rsidR="00000000" w:rsidDel="00000000" w:rsidP="00000000" w:rsidRDefault="00000000" w:rsidRPr="00000000" w14:paraId="00000029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Steve White: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Reports so far are fairly benign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Aug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Sept.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Oct.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Surplus due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parishes have not returned pledge cards. Result = approx. $9,000 a little less than anticipated, but the budget can absorb that if needed. </w:t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2020 Audit:</w:t>
        </w:r>
      </w:hyperlink>
      <w:r w:rsidDel="00000000" w:rsidR="00000000" w:rsidRPr="00000000">
        <w:rPr>
          <w:sz w:val="24"/>
          <w:szCs w:val="24"/>
          <w:rtl w:val="0"/>
        </w:rPr>
        <w:t xml:space="preserve"> very happy, looks clean. Good job, Cathy Hobart!</w:t>
      </w:r>
    </w:p>
    <w:p w:rsidR="00000000" w:rsidDel="00000000" w:rsidP="00000000" w:rsidRDefault="00000000" w:rsidRPr="00000000" w14:paraId="00000030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Motion to accept the financial reports and 2020 Audit. Chris Day moves and Becky Drebert seconds. All in favor. Motion approved. </w:t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Chancellors report:</w:t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Martha Berry, Esq.: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Decker Trust - One of the beneficiaries is Church of the Savior. After litigation was settled involving misdealings of a former trustee, the sister of George Decker, Carol wants to dissolve the trust and distribute money. Church of the Saviour would receive </w:t>
      </w:r>
      <w:r w:rsidDel="00000000" w:rsidR="00000000" w:rsidRPr="00000000">
        <w:rPr>
          <w:color w:val="222222"/>
          <w:highlight w:val="white"/>
          <w:rtl w:val="0"/>
        </w:rPr>
        <w:t xml:space="preserve">$131,753.37. However,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Church of the Savior has been dissolved as an incorporated parish, and is now a Chapel, so the funds will now go to the diocese.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Chris Day commented: Concern that the money should still benefit the Church of the Saviour somehow, as it was intended.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Cathy Hobart commented: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What we’ve done in the past is put it in a fund for the benefit of a parish, but keep it unrestricted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Make a motion to consent to the dissolution of the Decker Trust. Chris Day moves, Steve White seconds. No discussion. All in favor.  Approved.  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Property Report: 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Henry Wakefield: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Would like to make sure there is clarification on the vote taken last month  at the November meeting re: the Sale of the Waverly property.  The intent of the vote was to approve the sale (directly) to a church that wants to buy it. They would make a deposit, we would hold a 16 yr. mortgage that our diocese would hold. Buyer is in process to make a purchase offer, which the Bishop will sign if approved by board. 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24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Paul Frolick Commented: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believes we consented to putting it on the market. 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Motion to Approve the sale of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441 Park St., Waverly, NY 14892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. Chris Day moves, Dan Kenney seconds. No discussion. All in favor. Motion Approved. 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Henry: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Just received confirmation that the demolition in Whitesboro has started today. Will be complete by tomorrow. </w:t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New Business: 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Resolution for Diocesan Staff Clergy Housing Designation: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Motion to approve the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Housing Resolution 20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22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Steve White moves, Dan Kenney seconds. All in favor. Motion approved. 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Late Ministry Grant Application: </w:t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Church of the Resurrection, Oswego submitted a late application for a ministry grant for technology.  The request is $3,000. Issue: Do we fund late applications? Does that set a bad precedent?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Steve: </w:t>
      </w:r>
      <w:r w:rsidDel="00000000" w:rsidR="00000000" w:rsidRPr="00000000">
        <w:rPr>
          <w:color w:val="222222"/>
          <w:highlight w:val="white"/>
          <w:rtl w:val="0"/>
        </w:rPr>
        <w:t xml:space="preserve">Understands desire not to set a precedent to approve late applications. But threads needle by saying that grants on time get first priority, and first access to funds. If we have spare cash then a later application may be considered.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Becky:</w:t>
      </w:r>
      <w:r w:rsidDel="00000000" w:rsidR="00000000" w:rsidRPr="00000000">
        <w:rPr>
          <w:color w:val="222222"/>
          <w:highlight w:val="white"/>
          <w:rtl w:val="0"/>
        </w:rPr>
        <w:t xml:space="preserve"> How close are we to the next cycle?  (Spring - approx. 6 mos). Does it affect their ability to stream?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Paul:</w:t>
      </w:r>
      <w:r w:rsidDel="00000000" w:rsidR="00000000" w:rsidRPr="00000000">
        <w:rPr>
          <w:color w:val="222222"/>
          <w:highlight w:val="white"/>
          <w:rtl w:val="0"/>
        </w:rPr>
        <w:t xml:space="preserve"> It would help with their streaming capability. 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Motion to approve $3,000 ministry grant application to Church of the Resurrection, Oswego. Dan Kenney moves, Steve White Seconds. All in favor. Approved. Chris Day Abstains. 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Burst: </w:t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color w:val="222222"/>
          <w:rtl w:val="0"/>
        </w:rPr>
        <w:t xml:space="preserve">Focus: As the diocesan board, we are tasked with fiduciary responsibilities, strategic governance, and visionary leadership in a complex and constantly changing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Palatino Linotype" w:cs="Palatino Linotype" w:eastAsia="Palatino Linotype" w:hAnsi="Palatino Linotype"/>
          <w:b w:val="1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22222"/>
          <w:rtl w:val="0"/>
        </w:rPr>
        <w:t xml:space="preserve">Feelings before: 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Sleepy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Sort of ok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Hot hot hot</w:t>
      </w:r>
    </w:p>
    <w:p w:rsidR="00000000" w:rsidDel="00000000" w:rsidP="00000000" w:rsidRDefault="00000000" w:rsidRPr="00000000" w14:paraId="00000061">
      <w:pPr>
        <w:spacing w:line="240" w:lineRule="auto"/>
        <w:ind w:left="72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Palatino Linotype" w:cs="Palatino Linotype" w:eastAsia="Palatino Linotype" w:hAnsi="Palatino Linotype"/>
          <w:b w:val="1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22222"/>
          <w:rtl w:val="0"/>
        </w:rPr>
        <w:t xml:space="preserve">3 minute question period: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Are we reactive or proactive?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What is the most important responsibility? 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What is weighing us down?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Should revisioning in this way involve the standing committee?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Who do we need to help us with these tasks?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Is strategic governance and visionary leadership the same thing?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Should we expand our membership to allow us to do more complex work?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What voices are we missing?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How do we involve the Spirit to guide us or is it just strictly a governance committee?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Do we believe that our current structure is the best way for God to act?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How are we set up to get results we do not want? 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color w:val="222222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What questions are we afraid to ask?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Palatino Linotype" w:cs="Palatino Linotype" w:eastAsia="Palatino Linotype" w:hAnsi="Palatino Linotype"/>
          <w:b w:val="1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22222"/>
          <w:rtl w:val="0"/>
        </w:rPr>
        <w:t xml:space="preserve">Feelings after: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Curious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Serious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rtl w:val="0"/>
        </w:rPr>
        <w:t xml:space="preserve">Awake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Bishop Closes in Prayer. </w:t>
      </w:r>
    </w:p>
    <w:p w:rsidR="00000000" w:rsidDel="00000000" w:rsidP="00000000" w:rsidRDefault="00000000" w:rsidRPr="00000000" w14:paraId="00000078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Motion to adjourn made at 12:55pm.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20"/>
        </w:tabs>
        <w:spacing w:line="240" w:lineRule="auto"/>
        <w:rPr/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2022 Meeting Dates: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(held by Zoom until further notice). </w:t>
      </w:r>
    </w:p>
    <w:p w:rsidR="00000000" w:rsidDel="00000000" w:rsidP="00000000" w:rsidRDefault="00000000" w:rsidRPr="00000000" w14:paraId="0000007C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January 18</w:t>
      </w:r>
    </w:p>
    <w:p w:rsidR="00000000" w:rsidDel="00000000" w:rsidP="00000000" w:rsidRDefault="00000000" w:rsidRPr="00000000" w14:paraId="0000007D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March 15</w:t>
      </w:r>
    </w:p>
    <w:p w:rsidR="00000000" w:rsidDel="00000000" w:rsidP="00000000" w:rsidRDefault="00000000" w:rsidRPr="00000000" w14:paraId="0000007E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May 17</w:t>
      </w:r>
    </w:p>
    <w:p w:rsidR="00000000" w:rsidDel="00000000" w:rsidP="00000000" w:rsidRDefault="00000000" w:rsidRPr="00000000" w14:paraId="0000007F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August 16th (budget)</w:t>
      </w:r>
    </w:p>
    <w:p w:rsidR="00000000" w:rsidDel="00000000" w:rsidP="00000000" w:rsidRDefault="00000000" w:rsidRPr="00000000" w14:paraId="00000080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September 20</w:t>
      </w:r>
    </w:p>
    <w:p w:rsidR="00000000" w:rsidDel="00000000" w:rsidP="00000000" w:rsidRDefault="00000000" w:rsidRPr="00000000" w14:paraId="00000081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  <w:t xml:space="preserve">December 13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M2YIjCvqnhTobljtyAr3bkLH9IaNFLqK/edit?usp=sharing&amp;ouid=101688158953197321434&amp;rtpof=true&amp;sd=true" TargetMode="External"/><Relationship Id="rId10" Type="http://schemas.openxmlformats.org/officeDocument/2006/relationships/hyperlink" Target="https://drive.google.com/drive/folders/1LrpNlWijfG6zqGDmubNYdAP3WLROXz-H?usp=sharing" TargetMode="External"/><Relationship Id="rId12" Type="http://schemas.openxmlformats.org/officeDocument/2006/relationships/hyperlink" Target="https://docs.google.com/document/d/1P-O6N5iAEiUAphDZDb9f7_ogXZ72THxY/edit?usp=sharing&amp;ouid=101688158953197321434&amp;rtpof=true&amp;sd=true" TargetMode="External"/><Relationship Id="rId9" Type="http://schemas.openxmlformats.org/officeDocument/2006/relationships/hyperlink" Target="https://drive.google.com/file/d/1_vUxYlvNWwH6mHXbHOEHfQN3zGvVQxJF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8jsGEzEZYwxCgmlxSviA2oepUUlfKMKCXD0lJSl8HVg/edit?usp=sharing" TargetMode="External"/><Relationship Id="rId7" Type="http://schemas.openxmlformats.org/officeDocument/2006/relationships/hyperlink" Target="https://drive.google.com/file/d/17JMx_5XZnjnKMb7JJc6gRDx_kmt-ewUc/view?usp=sharing" TargetMode="External"/><Relationship Id="rId8" Type="http://schemas.openxmlformats.org/officeDocument/2006/relationships/hyperlink" Target="https://drive.google.com/file/d/18WkQs5C9xyVXH-nTegGCobmXReF8Q5eG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