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alatino Linotype" w:cs="Palatino Linotype" w:eastAsia="Palatino Linotype" w:hAnsi="Palatino Linotype"/>
          <w:b w:val="1"/>
          <w:i w:val="1"/>
        </w:rPr>
      </w:pPr>
      <w:r w:rsidDel="00000000" w:rsidR="00000000" w:rsidRPr="00000000">
        <w:rPr>
          <w:rFonts w:ascii="Palatino Linotype" w:cs="Palatino Linotype" w:eastAsia="Palatino Linotype" w:hAnsi="Palatino Linotype"/>
          <w:b w:val="1"/>
          <w:i w:val="1"/>
          <w:rtl w:val="0"/>
        </w:rPr>
        <w:t xml:space="preserve">Vision Statement: A world healed by love</w:t>
      </w:r>
    </w:p>
    <w:p w:rsidR="00000000" w:rsidDel="00000000" w:rsidP="00000000" w:rsidRDefault="00000000" w:rsidRPr="00000000" w14:paraId="00000002">
      <w:pPr>
        <w:spacing w:line="240" w:lineRule="auto"/>
        <w:jc w:val="center"/>
        <w:rPr>
          <w:rFonts w:ascii="Palatino Linotype" w:cs="Palatino Linotype" w:eastAsia="Palatino Linotype" w:hAnsi="Palatino Linotype"/>
          <w:b w:val="1"/>
          <w:i w:val="1"/>
        </w:rPr>
      </w:pPr>
      <w:r w:rsidDel="00000000" w:rsidR="00000000" w:rsidRPr="00000000">
        <w:rPr>
          <w:rtl w:val="0"/>
        </w:rPr>
      </w:r>
    </w:p>
    <w:p w:rsidR="00000000" w:rsidDel="00000000" w:rsidP="00000000" w:rsidRDefault="00000000" w:rsidRPr="00000000" w14:paraId="00000003">
      <w:pPr>
        <w:spacing w:line="240" w:lineRule="auto"/>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DIOCESAN BOARD MINUTES</w:t>
      </w:r>
    </w:p>
    <w:p w:rsidR="00000000" w:rsidDel="00000000" w:rsidP="00000000" w:rsidRDefault="00000000" w:rsidRPr="00000000" w14:paraId="00000004">
      <w:pPr>
        <w:spacing w:line="240" w:lineRule="auto"/>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June 14, 2022 – Zoom </w:t>
      </w:r>
    </w:p>
    <w:p w:rsidR="00000000" w:rsidDel="00000000" w:rsidP="00000000" w:rsidRDefault="00000000" w:rsidRPr="00000000" w14:paraId="00000005">
      <w:pPr>
        <w:spacing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12:00 Noon – Board Meeting </w:t>
      </w:r>
      <w:r w:rsidDel="00000000" w:rsidR="00000000" w:rsidRPr="00000000">
        <w:rPr>
          <w:rtl w:val="0"/>
        </w:rPr>
      </w:r>
    </w:p>
    <w:p w:rsidR="00000000" w:rsidDel="00000000" w:rsidP="00000000" w:rsidRDefault="00000000" w:rsidRPr="00000000" w14:paraId="00000006">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7">
      <w:pPr>
        <w:spacing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In attendance: Paul Frolick, Bp. DeDe Duncan-Probe, Sarah Alamond, Cathay Hobart, Becky Drebert, Chris Day, Dan Kenney, Steve White, Carrie Schofield-Broadbent, Tom Ferguson, Debbie Barker, Molly Payne-Hardin </w:t>
      </w:r>
    </w:p>
    <w:p w:rsidR="00000000" w:rsidDel="00000000" w:rsidP="00000000" w:rsidRDefault="00000000" w:rsidRPr="00000000" w14:paraId="00000008">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9">
      <w:pPr>
        <w:spacing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Opening Prayer – Paul offered opening prayer at 12:02pm  </w:t>
      </w:r>
      <w:r w:rsidDel="00000000" w:rsidR="00000000" w:rsidRPr="00000000">
        <w:rPr>
          <w:rtl w:val="0"/>
        </w:rPr>
      </w:r>
    </w:p>
    <w:p w:rsidR="00000000" w:rsidDel="00000000" w:rsidP="00000000" w:rsidRDefault="00000000" w:rsidRPr="00000000" w14:paraId="0000000A">
      <w:pPr>
        <w:spacing w:line="240" w:lineRule="auto"/>
        <w:ind w:left="720" w:firstLine="0"/>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B">
      <w:pPr>
        <w:spacing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Consent Agenda</w:t>
      </w:r>
    </w:p>
    <w:p w:rsidR="00000000" w:rsidDel="00000000" w:rsidP="00000000" w:rsidRDefault="00000000" w:rsidRPr="00000000" w14:paraId="0000000C">
      <w:pPr>
        <w:numPr>
          <w:ilvl w:val="0"/>
          <w:numId w:val="4"/>
        </w:numPr>
        <w:spacing w:line="240" w:lineRule="auto"/>
        <w:ind w:left="720" w:hanging="360"/>
        <w:rPr>
          <w:rFonts w:ascii="Palatino Linotype" w:cs="Palatino Linotype" w:eastAsia="Palatino Linotype" w:hAnsi="Palatino Linotype"/>
        </w:rPr>
      </w:pPr>
      <w:hyperlink r:id="rId6">
        <w:r w:rsidDel="00000000" w:rsidR="00000000" w:rsidRPr="00000000">
          <w:rPr>
            <w:rFonts w:ascii="Palatino Linotype" w:cs="Palatino Linotype" w:eastAsia="Palatino Linotype" w:hAnsi="Palatino Linotype"/>
            <w:color w:val="1155cc"/>
            <w:u w:val="single"/>
            <w:rtl w:val="0"/>
          </w:rPr>
          <w:t xml:space="preserve">Minutes from May 17th</w:t>
        </w:r>
      </w:hyperlink>
      <w:r w:rsidDel="00000000" w:rsidR="00000000" w:rsidRPr="00000000">
        <w:rPr>
          <w:rtl w:val="0"/>
        </w:rPr>
      </w:r>
    </w:p>
    <w:p w:rsidR="00000000" w:rsidDel="00000000" w:rsidP="00000000" w:rsidRDefault="00000000" w:rsidRPr="00000000" w14:paraId="0000000D">
      <w:pPr>
        <w:spacing w:line="240" w:lineRule="auto"/>
        <w:rPr>
          <w:rFonts w:ascii="Palatino Linotype" w:cs="Palatino Linotype" w:eastAsia="Palatino Linotype" w:hAnsi="Palatino Linotype"/>
          <w:color w:val="ff0000"/>
        </w:rPr>
      </w:pPr>
      <w:r w:rsidDel="00000000" w:rsidR="00000000" w:rsidRPr="00000000">
        <w:rPr>
          <w:rFonts w:ascii="Palatino Linotype" w:cs="Palatino Linotype" w:eastAsia="Palatino Linotype" w:hAnsi="Palatino Linotype"/>
          <w:color w:val="ff0000"/>
          <w:rtl w:val="0"/>
        </w:rPr>
        <w:t xml:space="preserve">Motion to accept Consent agenda, Steve moves, Becky seconds. No discussion. All in favor. Motion passed. </w:t>
      </w:r>
    </w:p>
    <w:p w:rsidR="00000000" w:rsidDel="00000000" w:rsidP="00000000" w:rsidRDefault="00000000" w:rsidRPr="00000000" w14:paraId="0000000E">
      <w:pPr>
        <w:spacing w:line="240" w:lineRule="auto"/>
        <w:ind w:left="720" w:firstLine="0"/>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F">
      <w:pPr>
        <w:spacing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Reports</w:t>
      </w:r>
      <w:r w:rsidDel="00000000" w:rsidR="00000000" w:rsidRPr="00000000">
        <w:rPr>
          <w:rtl w:val="0"/>
        </w:rPr>
      </w:r>
    </w:p>
    <w:p w:rsidR="00000000" w:rsidDel="00000000" w:rsidP="00000000" w:rsidRDefault="00000000" w:rsidRPr="00000000" w14:paraId="00000010">
      <w:pPr>
        <w:numPr>
          <w:ilvl w:val="0"/>
          <w:numId w:val="4"/>
        </w:numPr>
        <w:spacing w:line="240"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Financial: </w:t>
      </w:r>
      <w:hyperlink r:id="rId7">
        <w:r w:rsidDel="00000000" w:rsidR="00000000" w:rsidRPr="00000000">
          <w:rPr>
            <w:rFonts w:ascii="Palatino Linotype" w:cs="Palatino Linotype" w:eastAsia="Palatino Linotype" w:hAnsi="Palatino Linotype"/>
            <w:color w:val="1155cc"/>
            <w:u w:val="single"/>
            <w:rtl w:val="0"/>
          </w:rPr>
          <w:t xml:space="preserve">April Financial Report</w:t>
        </w:r>
      </w:hyperlink>
      <w:r w:rsidDel="00000000" w:rsidR="00000000" w:rsidRPr="00000000">
        <w:rPr>
          <w:rtl w:val="0"/>
        </w:rPr>
      </w:r>
    </w:p>
    <w:p w:rsidR="00000000" w:rsidDel="00000000" w:rsidP="00000000" w:rsidRDefault="00000000" w:rsidRPr="00000000" w14:paraId="00000011">
      <w:pPr>
        <w:numPr>
          <w:ilvl w:val="1"/>
          <w:numId w:val="4"/>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Cathy: Biggest news, as of april 30th, Investment accounts are down $3 mil+ </w:t>
      </w:r>
    </w:p>
    <w:p w:rsidR="00000000" w:rsidDel="00000000" w:rsidP="00000000" w:rsidRDefault="00000000" w:rsidRPr="00000000" w14:paraId="00000012">
      <w:pPr>
        <w:numPr>
          <w:ilvl w:val="1"/>
          <w:numId w:val="4"/>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3 parishes are in arrears. Cathy continues to contact them. </w:t>
      </w:r>
    </w:p>
    <w:p w:rsidR="00000000" w:rsidDel="00000000" w:rsidP="00000000" w:rsidRDefault="00000000" w:rsidRPr="00000000" w14:paraId="00000013">
      <w:pPr>
        <w:spacing w:line="240"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4">
      <w:pPr>
        <w:numPr>
          <w:ilvl w:val="0"/>
          <w:numId w:val="4"/>
        </w:numPr>
        <w:spacing w:line="240"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Chancellor’s Report: none given. No chancellors present. </w:t>
      </w:r>
    </w:p>
    <w:p w:rsidR="00000000" w:rsidDel="00000000" w:rsidP="00000000" w:rsidRDefault="00000000" w:rsidRPr="00000000" w14:paraId="00000015">
      <w:pPr>
        <w:spacing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6">
      <w:pPr>
        <w:spacing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New Business</w:t>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17">
      <w:pPr>
        <w:numPr>
          <w:ilvl w:val="0"/>
          <w:numId w:val="2"/>
        </w:numPr>
        <w:spacing w:line="240" w:lineRule="auto"/>
        <w:ind w:left="720" w:hanging="360"/>
        <w:rPr>
          <w:rFonts w:ascii="Palatino Linotype" w:cs="Palatino Linotype" w:eastAsia="Palatino Linotype" w:hAnsi="Palatino Linotype"/>
          <w:b w:val="1"/>
          <w:u w:val="none"/>
        </w:rPr>
      </w:pPr>
      <w:hyperlink r:id="rId8">
        <w:r w:rsidDel="00000000" w:rsidR="00000000" w:rsidRPr="00000000">
          <w:rPr>
            <w:rFonts w:ascii="Palatino Linotype" w:cs="Palatino Linotype" w:eastAsia="Palatino Linotype" w:hAnsi="Palatino Linotype"/>
            <w:color w:val="1155cc"/>
            <w:u w:val="single"/>
            <w:rtl w:val="0"/>
          </w:rPr>
          <w:t xml:space="preserve">2023 Budget</w:t>
        </w:r>
      </w:hyperlink>
      <w:r w:rsidDel="00000000" w:rsidR="00000000" w:rsidRPr="00000000">
        <w:rPr>
          <w:rFonts w:ascii="Palatino Linotype" w:cs="Palatino Linotype" w:eastAsia="Palatino Linotype" w:hAnsi="Palatino Linotype"/>
          <w:rtl w:val="0"/>
        </w:rPr>
        <w:t xml:space="preserve">, </w:t>
      </w:r>
      <w:hyperlink r:id="rId9">
        <w:r w:rsidDel="00000000" w:rsidR="00000000" w:rsidRPr="00000000">
          <w:rPr>
            <w:rFonts w:ascii="Palatino Linotype" w:cs="Palatino Linotype" w:eastAsia="Palatino Linotype" w:hAnsi="Palatino Linotype"/>
            <w:color w:val="1155cc"/>
            <w:u w:val="single"/>
            <w:rtl w:val="0"/>
          </w:rPr>
          <w:t xml:space="preserve">Notes and Assumptions</w:t>
        </w:r>
      </w:hyperlink>
      <w:r w:rsidDel="00000000" w:rsidR="00000000" w:rsidRPr="00000000">
        <w:rPr>
          <w:rtl w:val="0"/>
        </w:rPr>
      </w:r>
    </w:p>
    <w:p w:rsidR="00000000" w:rsidDel="00000000" w:rsidP="00000000" w:rsidRDefault="00000000" w:rsidRPr="00000000" w14:paraId="00000018">
      <w:pPr>
        <w:numPr>
          <w:ilvl w:val="1"/>
          <w:numId w:val="2"/>
        </w:numPr>
        <w:spacing w:line="240"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Finance committee recommends acceptance of 2023 budget</w:t>
      </w:r>
    </w:p>
    <w:p w:rsidR="00000000" w:rsidDel="00000000" w:rsidP="00000000" w:rsidRDefault="00000000" w:rsidRPr="00000000" w14:paraId="00000019">
      <w:pPr>
        <w:numPr>
          <w:ilvl w:val="1"/>
          <w:numId w:val="2"/>
        </w:numPr>
        <w:spacing w:line="240"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Income steady from 22-23, while cost of living is increasing. </w:t>
      </w:r>
    </w:p>
    <w:p w:rsidR="00000000" w:rsidDel="00000000" w:rsidP="00000000" w:rsidRDefault="00000000" w:rsidRPr="00000000" w14:paraId="0000001A">
      <w:pPr>
        <w:numPr>
          <w:ilvl w:val="1"/>
          <w:numId w:val="2"/>
        </w:numPr>
        <w:spacing w:line="240" w:lineRule="auto"/>
        <w:ind w:left="144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For further Notes and Assumptions mentioned, please see the link above. </w:t>
      </w:r>
    </w:p>
    <w:p w:rsidR="00000000" w:rsidDel="00000000" w:rsidP="00000000" w:rsidRDefault="00000000" w:rsidRPr="00000000" w14:paraId="0000001B">
      <w:pPr>
        <w:numPr>
          <w:ilvl w:val="1"/>
          <w:numId w:val="2"/>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Chris Day Asked about setting funds aside for a buffer for supply clergy rates increase that hasn’t increased since 2015.  Steve and Cathy believe there will be a surplus at the end of the year to cover a continued buffer.  </w:t>
      </w:r>
    </w:p>
    <w:p w:rsidR="00000000" w:rsidDel="00000000" w:rsidP="00000000" w:rsidRDefault="00000000" w:rsidRPr="00000000" w14:paraId="0000001C">
      <w:pPr>
        <w:numPr>
          <w:ilvl w:val="1"/>
          <w:numId w:val="2"/>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Cathy proposes adding 10K in grant expense into budget. Board feels that makes sense. </w:t>
      </w:r>
    </w:p>
    <w:p w:rsidR="00000000" w:rsidDel="00000000" w:rsidP="00000000" w:rsidRDefault="00000000" w:rsidRPr="00000000" w14:paraId="0000001D">
      <w:pPr>
        <w:spacing w:line="240" w:lineRule="auto"/>
        <w:ind w:left="0" w:firstLine="0"/>
        <w:rPr>
          <w:rFonts w:ascii="Palatino Linotype" w:cs="Palatino Linotype" w:eastAsia="Palatino Linotype" w:hAnsi="Palatino Linotype"/>
          <w:color w:val="ff0000"/>
        </w:rPr>
      </w:pPr>
      <w:r w:rsidDel="00000000" w:rsidR="00000000" w:rsidRPr="00000000">
        <w:rPr>
          <w:rFonts w:ascii="Palatino Linotype" w:cs="Palatino Linotype" w:eastAsia="Palatino Linotype" w:hAnsi="Palatino Linotype"/>
          <w:color w:val="ff0000"/>
          <w:rtl w:val="0"/>
        </w:rPr>
        <w:t xml:space="preserve">Motion to adopt draft 2023 budget. Dan moves, Chris seconds. No discussion. All in favor. Motion passed. </w:t>
      </w:r>
    </w:p>
    <w:p w:rsidR="00000000" w:rsidDel="00000000" w:rsidP="00000000" w:rsidRDefault="00000000" w:rsidRPr="00000000" w14:paraId="0000001E">
      <w:pPr>
        <w:spacing w:line="240" w:lineRule="auto"/>
        <w:ind w:left="0" w:firstLine="0"/>
        <w:rPr>
          <w:rFonts w:ascii="Palatino Linotype" w:cs="Palatino Linotype" w:eastAsia="Palatino Linotype" w:hAnsi="Palatino Linotype"/>
          <w:color w:val="ff0000"/>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rFonts w:ascii="Palatino Linotype" w:cs="Palatino Linotype" w:eastAsia="Palatino Linotype" w:hAnsi="Palatino Linotype"/>
          <w:u w:val="none"/>
        </w:rPr>
      </w:pPr>
      <w:hyperlink r:id="rId10">
        <w:r w:rsidDel="00000000" w:rsidR="00000000" w:rsidRPr="00000000">
          <w:rPr>
            <w:rFonts w:ascii="Palatino Linotype" w:cs="Palatino Linotype" w:eastAsia="Palatino Linotype" w:hAnsi="Palatino Linotype"/>
            <w:color w:val="1155cc"/>
            <w:u w:val="single"/>
            <w:rtl w:val="0"/>
          </w:rPr>
          <w:t xml:space="preserve">Revised Audit Policy for Congregations</w:t>
        </w:r>
      </w:hyperlink>
      <w:r w:rsidDel="00000000" w:rsidR="00000000" w:rsidRPr="00000000">
        <w:rPr>
          <w:rtl w:val="0"/>
        </w:rPr>
      </w:r>
    </w:p>
    <w:p w:rsidR="00000000" w:rsidDel="00000000" w:rsidP="00000000" w:rsidRDefault="00000000" w:rsidRPr="00000000" w14:paraId="00000020">
      <w:pPr>
        <w:numPr>
          <w:ilvl w:val="1"/>
          <w:numId w:val="2"/>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In agreement it should be revised. </w:t>
      </w:r>
    </w:p>
    <w:p w:rsidR="00000000" w:rsidDel="00000000" w:rsidP="00000000" w:rsidRDefault="00000000" w:rsidRPr="00000000" w14:paraId="00000021">
      <w:pPr>
        <w:numPr>
          <w:ilvl w:val="1"/>
          <w:numId w:val="2"/>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Assumptions have been made as to how the policy should be revised. </w:t>
      </w:r>
    </w:p>
    <w:p w:rsidR="00000000" w:rsidDel="00000000" w:rsidP="00000000" w:rsidRDefault="00000000" w:rsidRPr="00000000" w14:paraId="00000022">
      <w:pPr>
        <w:numPr>
          <w:ilvl w:val="1"/>
          <w:numId w:val="2"/>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Recommendation that a hold be put on the current policy, which requires the type 4 parishes have a different standard, and that all parsishes be held to the same standard until the new policy is in place</w:t>
      </w:r>
    </w:p>
    <w:p w:rsidR="00000000" w:rsidDel="00000000" w:rsidP="00000000" w:rsidRDefault="00000000" w:rsidRPr="00000000" w14:paraId="00000023">
      <w:pPr>
        <w:numPr>
          <w:ilvl w:val="1"/>
          <w:numId w:val="2"/>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Audit Committee assumptions: See link above</w:t>
      </w:r>
    </w:p>
    <w:p w:rsidR="00000000" w:rsidDel="00000000" w:rsidP="00000000" w:rsidRDefault="00000000" w:rsidRPr="00000000" w14:paraId="00000024">
      <w:pPr>
        <w:numPr>
          <w:ilvl w:val="1"/>
          <w:numId w:val="2"/>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Committee looked at 8 different dioceses from around the country and they found that only 2 required full cpa audit every year.  </w:t>
      </w:r>
    </w:p>
    <w:p w:rsidR="00000000" w:rsidDel="00000000" w:rsidP="00000000" w:rsidRDefault="00000000" w:rsidRPr="00000000" w14:paraId="00000025">
      <w:pPr>
        <w:spacing w:line="240" w:lineRule="auto"/>
        <w:rPr>
          <w:rFonts w:ascii="Palatino Linotype" w:cs="Palatino Linotype" w:eastAsia="Palatino Linotype" w:hAnsi="Palatino Linotype"/>
          <w:color w:val="ff0000"/>
        </w:rPr>
      </w:pPr>
      <w:r w:rsidDel="00000000" w:rsidR="00000000" w:rsidRPr="00000000">
        <w:rPr>
          <w:rFonts w:ascii="Palatino Linotype" w:cs="Palatino Linotype" w:eastAsia="Palatino Linotype" w:hAnsi="Palatino Linotype"/>
          <w:color w:val="ff0000"/>
          <w:rtl w:val="0"/>
        </w:rPr>
        <w:t xml:space="preserve">Motion to suspend current audit policy regarding Type 4 parishes. Chris moves, Debbie seconds. No discussion. All in favor. Motion passed. </w:t>
      </w:r>
    </w:p>
    <w:p w:rsidR="00000000" w:rsidDel="00000000" w:rsidP="00000000" w:rsidRDefault="00000000" w:rsidRPr="00000000" w14:paraId="00000026">
      <w:pPr>
        <w:spacing w:line="240" w:lineRule="auto"/>
        <w:rPr>
          <w:rFonts w:ascii="Palatino Linotype" w:cs="Palatino Linotype" w:eastAsia="Palatino Linotype" w:hAnsi="Palatino Linotype"/>
          <w:color w:val="ff0000"/>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rFonts w:ascii="Palatino Linotype" w:cs="Palatino Linotype" w:eastAsia="Palatino Linotype" w:hAnsi="Palatino Linotype"/>
          <w:b w:val="1"/>
          <w:u w:val="none"/>
        </w:rPr>
      </w:pPr>
      <w:r w:rsidDel="00000000" w:rsidR="00000000" w:rsidRPr="00000000">
        <w:rPr>
          <w:rFonts w:ascii="Palatino Linotype" w:cs="Palatino Linotype" w:eastAsia="Palatino Linotype" w:hAnsi="Palatino Linotype"/>
          <w:rtl w:val="0"/>
        </w:rPr>
        <w:t xml:space="preserve">Fall Ministry Grants Cycle - Limit # of applications from a congregation? “Ministry in Congregations” category (This ministry priority recognizes that God may be leading your congregation to fruitful ministry that is not envisioned by these guidelines. We seek to support the mission and ministry of our congregations and welcome your applications)? Timeline - open now, close 9/30, approve at special Board meeting mid-October?</w:t>
      </w:r>
    </w:p>
    <w:p w:rsidR="00000000" w:rsidDel="00000000" w:rsidP="00000000" w:rsidRDefault="00000000" w:rsidRPr="00000000" w14:paraId="00000028">
      <w:pPr>
        <w:numPr>
          <w:ilvl w:val="1"/>
          <w:numId w:val="2"/>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A few things came up when discussing the spring grant cycle. Should we limit the number of applications per congregation, per cycle, per year?</w:t>
      </w:r>
    </w:p>
    <w:p w:rsidR="00000000" w:rsidDel="00000000" w:rsidP="00000000" w:rsidRDefault="00000000" w:rsidRPr="00000000" w14:paraId="00000029">
      <w:pPr>
        <w:numPr>
          <w:ilvl w:val="2"/>
          <w:numId w:val="2"/>
        </w:numPr>
        <w:spacing w:line="240" w:lineRule="auto"/>
        <w:ind w:left="216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We received multiple applications from some of the churches that had more ability to submit applications</w:t>
      </w:r>
    </w:p>
    <w:p w:rsidR="00000000" w:rsidDel="00000000" w:rsidP="00000000" w:rsidRDefault="00000000" w:rsidRPr="00000000" w14:paraId="0000002A">
      <w:pPr>
        <w:numPr>
          <w:ilvl w:val="2"/>
          <w:numId w:val="2"/>
        </w:numPr>
        <w:spacing w:line="240" w:lineRule="auto"/>
        <w:ind w:left="216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We want to make sure we spread the money around as best as we can</w:t>
      </w:r>
    </w:p>
    <w:p w:rsidR="00000000" w:rsidDel="00000000" w:rsidP="00000000" w:rsidRDefault="00000000" w:rsidRPr="00000000" w14:paraId="0000002B">
      <w:pPr>
        <w:numPr>
          <w:ilvl w:val="2"/>
          <w:numId w:val="2"/>
        </w:numPr>
        <w:spacing w:line="240" w:lineRule="auto"/>
        <w:ind w:left="216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Does it make more sense to have a cap on dollar limit or on number of grants? </w:t>
      </w:r>
    </w:p>
    <w:p w:rsidR="00000000" w:rsidDel="00000000" w:rsidP="00000000" w:rsidRDefault="00000000" w:rsidRPr="00000000" w14:paraId="0000002C">
      <w:pPr>
        <w:numPr>
          <w:ilvl w:val="3"/>
          <w:numId w:val="2"/>
        </w:numPr>
        <w:spacing w:line="240" w:lineRule="auto"/>
        <w:ind w:left="288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Suggestion: The total amount available per parish per cycle is $XXXX</w:t>
      </w:r>
    </w:p>
    <w:p w:rsidR="00000000" w:rsidDel="00000000" w:rsidP="00000000" w:rsidRDefault="00000000" w:rsidRPr="00000000" w14:paraId="0000002D">
      <w:pPr>
        <w:numPr>
          <w:ilvl w:val="3"/>
          <w:numId w:val="2"/>
        </w:numPr>
        <w:spacing w:line="240" w:lineRule="auto"/>
        <w:ind w:left="288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This policy would be contingent upon money being available to make the grants. </w:t>
      </w:r>
    </w:p>
    <w:p w:rsidR="00000000" w:rsidDel="00000000" w:rsidP="00000000" w:rsidRDefault="00000000" w:rsidRPr="00000000" w14:paraId="0000002E">
      <w:pPr>
        <w:numPr>
          <w:ilvl w:val="3"/>
          <w:numId w:val="2"/>
        </w:numPr>
        <w:spacing w:line="240" w:lineRule="auto"/>
        <w:ind w:left="288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Agreed: Limit the total amount of money that each parish can apply for is $5,000. </w:t>
      </w:r>
    </w:p>
    <w:p w:rsidR="00000000" w:rsidDel="00000000" w:rsidP="00000000" w:rsidRDefault="00000000" w:rsidRPr="00000000" w14:paraId="0000002F">
      <w:pPr>
        <w:numPr>
          <w:ilvl w:val="2"/>
          <w:numId w:val="2"/>
        </w:numPr>
        <w:spacing w:line="240" w:lineRule="auto"/>
        <w:ind w:left="216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Concern that the last part of the ministry grant application opens up the door for parishes to fund every day operating expenses with ministry grants. We want to make sure that ministry grants are funding new opportunities in ministry. </w:t>
      </w:r>
    </w:p>
    <w:p w:rsidR="00000000" w:rsidDel="00000000" w:rsidP="00000000" w:rsidRDefault="00000000" w:rsidRPr="00000000" w14:paraId="00000030">
      <w:pPr>
        <w:numPr>
          <w:ilvl w:val="3"/>
          <w:numId w:val="2"/>
        </w:numPr>
        <w:spacing w:line="240" w:lineRule="auto"/>
        <w:ind w:left="288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Committee already has the ability to say no to grant requests that come in that are not meeting our guidelines. </w:t>
      </w:r>
    </w:p>
    <w:p w:rsidR="00000000" w:rsidDel="00000000" w:rsidP="00000000" w:rsidRDefault="00000000" w:rsidRPr="00000000" w14:paraId="00000031">
      <w:pPr>
        <w:numPr>
          <w:ilvl w:val="3"/>
          <w:numId w:val="2"/>
        </w:numPr>
        <w:spacing w:line="240" w:lineRule="auto"/>
        <w:ind w:left="288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Important to communicate to the applicant why a denial would be made, so it is clear. </w:t>
      </w:r>
    </w:p>
    <w:p w:rsidR="00000000" w:rsidDel="00000000" w:rsidP="00000000" w:rsidRDefault="00000000" w:rsidRPr="00000000" w14:paraId="00000032">
      <w:pPr>
        <w:numPr>
          <w:ilvl w:val="2"/>
          <w:numId w:val="2"/>
        </w:numPr>
        <w:spacing w:line="240" w:lineRule="auto"/>
        <w:ind w:left="216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We will open fall cycle of ministry grants now so we can bring them to the September meeting. </w:t>
      </w:r>
    </w:p>
    <w:p w:rsidR="00000000" w:rsidDel="00000000" w:rsidP="00000000" w:rsidRDefault="00000000" w:rsidRPr="00000000" w14:paraId="00000033">
      <w:pPr>
        <w:spacing w:line="240" w:lineRule="auto"/>
        <w:ind w:left="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Expand Board to twelve members</w:t>
      </w:r>
    </w:p>
    <w:p w:rsidR="00000000" w:rsidDel="00000000" w:rsidP="00000000" w:rsidRDefault="00000000" w:rsidRPr="00000000" w14:paraId="00000035">
      <w:pPr>
        <w:numPr>
          <w:ilvl w:val="1"/>
          <w:numId w:val="2"/>
        </w:numPr>
        <w:spacing w:line="240" w:lineRule="auto"/>
        <w:ind w:left="144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Proposal: expand the board to 12 members. Additional 3 members would be appointed by the Bishop. There should be a key focus on diversity. </w:t>
      </w:r>
    </w:p>
    <w:p w:rsidR="00000000" w:rsidDel="00000000" w:rsidP="00000000" w:rsidRDefault="00000000" w:rsidRPr="00000000" w14:paraId="00000036">
      <w:pPr>
        <w:numPr>
          <w:ilvl w:val="2"/>
          <w:numId w:val="2"/>
        </w:numPr>
        <w:spacing w:line="240" w:lineRule="auto"/>
        <w:ind w:left="216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Discussion: None. Everyone likes the idea. </w:t>
      </w:r>
    </w:p>
    <w:p w:rsidR="00000000" w:rsidDel="00000000" w:rsidP="00000000" w:rsidRDefault="00000000" w:rsidRPr="00000000" w14:paraId="00000037">
      <w:pPr>
        <w:spacing w:line="240" w:lineRule="auto"/>
        <w:ind w:left="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8">
      <w:pPr>
        <w:spacing w:line="240" w:lineRule="auto"/>
        <w:ind w:left="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Bishop’s Update: </w:t>
      </w:r>
    </w:p>
    <w:p w:rsidR="00000000" w:rsidDel="00000000" w:rsidP="00000000" w:rsidRDefault="00000000" w:rsidRPr="00000000" w14:paraId="00000039">
      <w:pPr>
        <w:numPr>
          <w:ilvl w:val="0"/>
          <w:numId w:val="3"/>
        </w:numPr>
        <w:spacing w:line="240"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Gathering spaces discussions are ongoing </w:t>
      </w:r>
    </w:p>
    <w:p w:rsidR="00000000" w:rsidDel="00000000" w:rsidP="00000000" w:rsidRDefault="00000000" w:rsidRPr="00000000" w14:paraId="0000003A">
      <w:pPr>
        <w:numPr>
          <w:ilvl w:val="0"/>
          <w:numId w:val="3"/>
        </w:numPr>
        <w:spacing w:line="240"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Grateful to all of you for your good work. </w:t>
      </w:r>
    </w:p>
    <w:p w:rsidR="00000000" w:rsidDel="00000000" w:rsidP="00000000" w:rsidRDefault="00000000" w:rsidRPr="00000000" w14:paraId="0000003B">
      <w:pPr>
        <w:spacing w:line="240" w:lineRule="auto"/>
        <w:ind w:left="72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C">
      <w:pPr>
        <w:spacing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Items under Committee Review/Consideration</w:t>
      </w:r>
    </w:p>
    <w:p w:rsidR="00000000" w:rsidDel="00000000" w:rsidP="00000000" w:rsidRDefault="00000000" w:rsidRPr="00000000" w14:paraId="0000003D">
      <w:pPr>
        <w:numPr>
          <w:ilvl w:val="0"/>
          <w:numId w:val="1"/>
        </w:numPr>
        <w:spacing w:line="240"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Board Structure/Size</w:t>
      </w:r>
    </w:p>
    <w:p w:rsidR="00000000" w:rsidDel="00000000" w:rsidP="00000000" w:rsidRDefault="00000000" w:rsidRPr="00000000" w14:paraId="0000003E">
      <w:pPr>
        <w:numPr>
          <w:ilvl w:val="0"/>
          <w:numId w:val="1"/>
        </w:numPr>
        <w:spacing w:line="240" w:lineRule="auto"/>
        <w:ind w:left="720" w:hanging="36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Vitality Markers </w:t>
      </w:r>
    </w:p>
    <w:p w:rsidR="00000000" w:rsidDel="00000000" w:rsidP="00000000" w:rsidRDefault="00000000" w:rsidRPr="00000000" w14:paraId="0000003F">
      <w:pPr>
        <w:tabs>
          <w:tab w:val="left" w:pos="720"/>
        </w:tabs>
        <w:spacing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40">
      <w:pPr>
        <w:tabs>
          <w:tab w:val="left" w:pos="720"/>
        </w:tabs>
        <w:spacing w:line="240" w:lineRule="auto"/>
        <w:rPr/>
      </w:pPr>
      <w:hyperlink r:id="rId11">
        <w:r w:rsidDel="00000000" w:rsidR="00000000" w:rsidRPr="00000000">
          <w:rPr>
            <w:rFonts w:ascii="Palatino Linotype" w:cs="Palatino Linotype" w:eastAsia="Palatino Linotype" w:hAnsi="Palatino Linotype"/>
            <w:b w:val="1"/>
            <w:color w:val="1155cc"/>
            <w:sz w:val="24"/>
            <w:szCs w:val="24"/>
            <w:u w:val="single"/>
            <w:rtl w:val="0"/>
          </w:rPr>
          <w:t xml:space="preserve">Future Meeting Dates and Times</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NdcI_X2A28_bt_9t_lkHdQCOWCbJRc06/edit?usp=sharing&amp;ouid=102876395177954125134&amp;rtpof=true&amp;sd=true" TargetMode="External"/><Relationship Id="rId10" Type="http://schemas.openxmlformats.org/officeDocument/2006/relationships/hyperlink" Target="https://docs.google.com/document/d/13p9hyYCvr6gpuI20bhzV-ux_PmMshzIJ/edit?usp=sharing&amp;ouid=102876395177954125134&amp;rtpof=true&amp;sd=true" TargetMode="External"/><Relationship Id="rId9" Type="http://schemas.openxmlformats.org/officeDocument/2006/relationships/hyperlink" Target="https://docs.google.com/document/d/1xR8vQ_-GDBECHAywXj6KHrE_TOJv2s4L/edit?usp=sharing&amp;ouid=102876395177954125134&amp;rtpof=true&amp;sd=true" TargetMode="External"/><Relationship Id="rId5" Type="http://schemas.openxmlformats.org/officeDocument/2006/relationships/styles" Target="styles.xml"/><Relationship Id="rId6" Type="http://schemas.openxmlformats.org/officeDocument/2006/relationships/hyperlink" Target="https://docs.google.com/document/d/1-lEqOPDr8gfYMKeI1bBIeQVd8GH-gE79sKFDEReLKUE/edit?usp=sharing" TargetMode="External"/><Relationship Id="rId7" Type="http://schemas.openxmlformats.org/officeDocument/2006/relationships/hyperlink" Target="https://drive.google.com/file/d/1x7CjNBihPo2VBQ1UqmeCSTweCx7fYw2r/view?usp=sharing" TargetMode="External"/><Relationship Id="rId8" Type="http://schemas.openxmlformats.org/officeDocument/2006/relationships/hyperlink" Target="https://drive.google.com/file/d/1xQF_r8ZGIHOjkkO0nc5zNLl1mzS9KJSL/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